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60C" w14:textId="77777777" w:rsidR="003F392A" w:rsidRPr="003F392A" w:rsidRDefault="003F392A" w:rsidP="003F392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C2FC49" w14:textId="4837BED1" w:rsidR="003F392A" w:rsidRDefault="003F392A" w:rsidP="003F392A">
      <w:pPr>
        <w:spacing w:before="100" w:beforeAutospacing="1" w:after="100" w:afterAutospacing="1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TÉRMINOS </w:t>
      </w:r>
      <w:r w:rsidRPr="003F392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Y CONDICIONES</w:t>
      </w:r>
    </w:p>
    <w:p w14:paraId="7A0171F0" w14:textId="754BF279" w:rsidR="003F392A" w:rsidRPr="003F392A" w:rsidRDefault="003F392A" w:rsidP="003F392A">
      <w:pPr>
        <w:spacing w:before="100" w:beforeAutospacing="1" w:after="100" w:afterAutospacing="1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br/>
        <w:t>CONTRATO QUE CELEBRA “ORANGE MY MOBILE, S.A. DE C.V. EN LOS SUCESIVO “</w:t>
      </w:r>
      <w:r w:rsidR="00CF3A7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PAGACEL</w:t>
      </w:r>
      <w:r w:rsidRPr="003F392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” Y “EL CLIENTE”: </w:t>
      </w:r>
    </w:p>
    <w:p w14:paraId="247D0E5B" w14:textId="0AD1CB21" w:rsidR="003F392A" w:rsidRPr="003F392A" w:rsidRDefault="003F392A" w:rsidP="003F392A">
      <w:pPr>
        <w:spacing w:before="100" w:beforeAutospacing="1" w:after="100" w:afterAutospacing="1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Los siguientes términos y condiciones constituyen un anexo al contrato de adhesión (el “Contrato”) que se celebra entre ORANGE MY MOBILE, S.A. de C.V. (“ORANGE”)  y el usuario que usa los servicios, descarga y la aplicación de ORANGE (en lo sucesivo el “CLIENTE” O “USUARIO”) y en conjunto son las “Partes”. El presente Contrato se considerará válidamente celebrado mediante la aceptación que se haga del mismo por el cliente a través del registro que realice en la aplicación o el uso de los servicios que ofrece ORANGE o por cualquier otro medio, lo cual constituye una aceptación voluntaria, libre, válida y exigible y por lo que a partir de ese momento comenzará a estar en vigor el Contrato entre ambas Partes. </w:t>
      </w:r>
    </w:p>
    <w:p w14:paraId="6C9C90CC" w14:textId="77777777" w:rsidR="003F392A" w:rsidRPr="003F392A" w:rsidRDefault="003F392A" w:rsidP="003F392A">
      <w:pPr>
        <w:spacing w:before="100" w:beforeAutospacing="1" w:after="100" w:afterAutospacing="1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</w:rPr>
      </w:pPr>
      <w:r w:rsidRPr="003F39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DECLARACIONES 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4D6BD6D9" w14:textId="77777777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“ORANGE” declara ser una sociedad mercantil constituida conforme a las leyes de los Estados Unidos Mexicanos. </w:t>
      </w:r>
    </w:p>
    <w:p w14:paraId="3D1E1CAC" w14:textId="2E029455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“ORANGE”, tiene como domicilio el ubicado en Calle Oaxaca </w:t>
      </w:r>
      <w:r w:rsidR="00CF3A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número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32, </w:t>
      </w:r>
      <w:r w:rsidR="009003C9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Piso 2, 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Colonia Roma Norte, Alcaldía Cuauhtémoc, CDMX, C.P. 06700. </w:t>
      </w:r>
    </w:p>
    <w:p w14:paraId="473EC428" w14:textId="26391DDC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“ORANGE” cuenta con registro federal de contribuyentes OMM200825JA3 y licencia para operar bajo la marca comercial y aplicación (app): “ORANGE”. </w:t>
      </w:r>
    </w:p>
    <w:p w14:paraId="4DF80BEC" w14:textId="0077E016" w:rsid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“ORANGE” declara que es un operador móvil virtual que ofrece los servicios de recarga de tiempo aire, datos móviles dentro de la cobertura nacional, así como la aplicación denominada “OrangeMy Mobile”.</w:t>
      </w:r>
    </w:p>
    <w:p w14:paraId="11DC57C1" w14:textId="675E2598" w:rsidR="00185585" w:rsidRPr="003F392A" w:rsidRDefault="00185585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“ORANGE” declara que todos los servicios que ofrece como operador móvil virtual son provistos por Altán Redes, S.A.P.I. de C.V. </w:t>
      </w:r>
    </w:p>
    <w:p w14:paraId="3FEE2AF6" w14:textId="59E6E8EE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“EL CLIENTE” declara encontrarse en pleno uso de sus facultades y contar con la capacidad legal para suscribir el presente contrato a través de su aceptación, ser mayor de edad, tener como datos de identidad los que proporciona al registrarse en la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aplicación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(app) “ORANGE” los cuales son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verídicos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y vigentes.</w:t>
      </w:r>
    </w:p>
    <w:p w14:paraId="2EF2EB1F" w14:textId="06EDFE18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El cliente manifiesta y declara bajo protesta de decir verdad que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actúa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por cuenta propia, desde que realiza la descarga de la </w:t>
      </w:r>
      <w:proofErr w:type="gramStart"/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app</w:t>
      </w:r>
      <w:proofErr w:type="gramEnd"/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ORANGE en las tiendas Go</w:t>
      </w:r>
      <w:r w:rsidR="009003C9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o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gle</w:t>
      </w:r>
      <w:r w:rsidR="009003C9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Play y App Store durante en el registro, en el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envío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de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información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, en la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realización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de las compras dentro de la app Orange, en la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aceptación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de los presentes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Términos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y Condiciones y durante todo el tiempo en el que haga uso de la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aplicación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Orange.</w:t>
      </w:r>
    </w:p>
    <w:p w14:paraId="3832D03D" w14:textId="7E45E40C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lastRenderedPageBreak/>
        <w:t xml:space="preserve">El cliente manifiesta bajo protesta de decir verdad que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actúa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por cuenta propia para suscribir y aceptar el presente contrato (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términos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y condiciones).</w:t>
      </w:r>
    </w:p>
    <w:p w14:paraId="106B950C" w14:textId="143ACE17" w:rsidR="003F392A" w:rsidRPr="003F392A" w:rsidRDefault="003F392A" w:rsidP="003F39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</w:pP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El presente contrato se encuentra regulado conforme lo establece la Ley Federal de Telecomunicaciones y Radiodifusión , en adelante (“La Ley”) y su </w:t>
      </w:r>
      <w:r w:rsidR="00FC6170"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>regulación</w:t>
      </w:r>
      <w:r w:rsidRPr="003F392A">
        <w:rPr>
          <w:rFonts w:ascii="Arial" w:eastAsia="Times New Roman" w:hAnsi="Arial" w:cs="Arial"/>
          <w:b w:val="0"/>
          <w:bCs/>
          <w:color w:val="000000" w:themeColor="text1"/>
          <w:sz w:val="24"/>
          <w:szCs w:val="24"/>
          <w:lang w:val="es-ES"/>
        </w:rPr>
        <w:t xml:space="preserve"> secundaria aplicable.</w:t>
      </w:r>
    </w:p>
    <w:p w14:paraId="7795F381" w14:textId="252F030D" w:rsidR="0085097B" w:rsidRPr="0085097B" w:rsidRDefault="0085097B" w:rsidP="003F392A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lang w:val="es-ES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CONDICIONES DE USO</w:t>
      </w:r>
    </w:p>
    <w:p w14:paraId="10883F0C" w14:textId="37DB9977" w:rsidR="00182E22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Los siguientes términos y condiciones de uso del sitio web rigen el acceso y uso que realiza cualquier cliente o usuario del Sitio Web, respecto a cualquier sitio web que sea operado por </w:t>
      </w:r>
      <w:r w:rsidR="00182E22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 MY MOBILE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S.A. de C.V. y/o sus filiales ("</w:t>
      </w:r>
      <w:r w:rsidR="00182E22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") también rigen cualquier mensaje de datos y/o información que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el cliente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envíe, reciba, publique, almacene o almacene en nuestra infraestructura tecnológica de telecomunicaciones (la "Red"). Al acceder y al usar nuestro Sitio Web,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manifiesta aceptar nuestros Términos y Condiciones.</w:t>
      </w:r>
    </w:p>
    <w:p w14:paraId="4EAB9EFD" w14:textId="21D532CE" w:rsid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  <w:t xml:space="preserve">Si Utiliza los productos o servicios de </w:t>
      </w:r>
      <w:r w:rsidR="00182E22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usa las aplicaciones de </w:t>
      </w:r>
      <w:r w:rsidR="00182E22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para dispositivos móviles o emplea plataformas de aplicación puestas a disposición por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con relación en lo anterior (colectivamente, los "Servicios"),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dichos servicios serán conforme a las siguientes condiciones:</w:t>
      </w:r>
    </w:p>
    <w:p w14:paraId="2D143681" w14:textId="256213FE" w:rsidR="00185585" w:rsidRDefault="00185585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De los servicios de Orange.</w:t>
      </w:r>
    </w:p>
    <w:p w14:paraId="3EA5AECC" w14:textId="4C675264" w:rsidR="00185585" w:rsidRPr="00185585" w:rsidRDefault="00185585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Los servicios que Orange</w:t>
      </w:r>
    </w:p>
    <w:p w14:paraId="28FF24F5" w14:textId="70359E34" w:rsidR="0085097B" w:rsidRPr="0085097B" w:rsidRDefault="0085097B" w:rsidP="003F392A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5F3984B2" w14:textId="71A7DAE2" w:rsidR="0085097B" w:rsidRPr="0085097B" w:rsidRDefault="00B76D88" w:rsidP="003F392A">
      <w:pPr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Uso de</w:t>
      </w:r>
      <w:r w:rsidR="0085097B"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 xml:space="preserve"> los servicios 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 xml:space="preserve"> Orange.</w:t>
      </w:r>
    </w:p>
    <w:p w14:paraId="76644EDB" w14:textId="6DACE8FC" w:rsidR="00B76D88" w:rsidRDefault="00B76D88" w:rsidP="00B76D88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 o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frece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amplios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s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ervicios de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telefonía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y en ocasiones pueden aplicarse condiciones adicionales. Cada vez que utilice cualquier Servicio (por ejemplo: Mi cuenta, Tarjetas de Regalo, o aplicaciones de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para móvil)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estará igualmente sujeto a los lineamientos, términos y condiciones particulares aplicables a dicho Servicio (las "Condiciones Generales de los Servicios"). Las Condiciones Generales de los Servicios, prevalecerán sobre las Condiciones de Uso en caso de discrepancia de ambas.</w:t>
      </w:r>
    </w:p>
    <w:p w14:paraId="1D72FC2B" w14:textId="5D4A24EF" w:rsidR="00185585" w:rsidRDefault="00185585" w:rsidP="00B76D88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Los servicios que ofrece Orange, son </w:t>
      </w:r>
    </w:p>
    <w:p w14:paraId="323BCCD5" w14:textId="01322C43" w:rsidR="0085097B" w:rsidRPr="0085097B" w:rsidRDefault="0085097B" w:rsidP="00B76D88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PRIVACIDAD</w:t>
      </w:r>
    </w:p>
    <w:p w14:paraId="3B2DE1BE" w14:textId="7339987C" w:rsidR="0085097B" w:rsidRP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Te invitamos a leer nuestro</w:t>
      </w:r>
      <w:r w:rsidR="009003C9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</w:t>
      </w:r>
      <w:hyperlink r:id="rId7" w:tgtFrame="_blank" w:history="1">
        <w:r w:rsidRPr="0085097B">
          <w:rPr>
            <w:rFonts w:ascii="Arial" w:eastAsia="Times New Roman" w:hAnsi="Arial" w:cs="Arial"/>
            <w:b w:val="0"/>
            <w:color w:val="000000" w:themeColor="text1"/>
            <w:sz w:val="24"/>
            <w:szCs w:val="24"/>
            <w:u w:val="single"/>
            <w:lang w:val="es-MX" w:eastAsia="es-MX"/>
          </w:rPr>
          <w:t>Aviso de Privacidad</w:t>
        </w:r>
      </w:hyperlink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 para el uso que se realice de los servicios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conozca nuestras prácticas.</w:t>
      </w:r>
    </w:p>
    <w:p w14:paraId="50D59F14" w14:textId="6C8D8055" w:rsidR="0085097B" w:rsidRDefault="0085097B" w:rsidP="00B76D8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lastRenderedPageBreak/>
        <w:br/>
      </w: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COMUNICACIONES ELECTRÓNICAS</w:t>
      </w:r>
    </w:p>
    <w:p w14:paraId="4BFE347B" w14:textId="77777777" w:rsidR="004362B6" w:rsidRPr="0085097B" w:rsidRDefault="004362B6" w:rsidP="00B76D88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2E44931D" w14:textId="7C0CDF7C" w:rsidR="0085097B" w:rsidRP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Cada vez que utilice un servicio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o nos envíe un correo electrónico, mensaje de texto y otras comunicaciones de cualquier dispositivo, estará comunicándose electrónicamente con nosotros.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acepta recibir comunicaciones de nosotros electrónicamente en una variedad de formas, por ejemplo mediante los siguientes tipos de mensajes de datos: correo electrónico, mensajes de texto, notificaciones automáticas de nuestra app o mediante avisos y mensajes colocados en este sitio web o mediante los demás Servicios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como nuestro Centro de Mensajes.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acepta que todos los contratos, avisos, mensajes, y otras notificaciones y comunicaciones que le enviemos por medios electrónicos satisfacen cualquier requisito legal de forma escrita y cuentan con plenos efectos legales y validez.</w:t>
      </w:r>
    </w:p>
    <w:p w14:paraId="17CC9901" w14:textId="77777777" w:rsidR="0085097B" w:rsidRPr="0085097B" w:rsidRDefault="0085097B" w:rsidP="003F392A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</w:p>
    <w:p w14:paraId="1F166A32" w14:textId="77777777" w:rsidR="0085097B" w:rsidRPr="0085097B" w:rsidRDefault="0085097B" w:rsidP="003F392A">
      <w:pPr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PROPIEDAD INTELECTUAL</w:t>
      </w:r>
    </w:p>
    <w:p w14:paraId="76001B28" w14:textId="067283F3" w:rsidR="00B76D88" w:rsidRDefault="00B76D88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 MY MOBILE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S.A. de C.V. es el único propietario o licenciatario de toda su propiedad intelectual, incluyendo pero no limitado a todas sus marcas, diseños, nombres comerciales y contenido del Sitio Web, estén o no registrados. </w:t>
      </w:r>
      <w:r w:rsidR="00D2779E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no podrá exhibirlos o utilizarlos de forma alguna o de forma que se haga un uso comercial o engañoso de ellos.</w:t>
      </w:r>
    </w:p>
    <w:p w14:paraId="39F4C7CC" w14:textId="78C6E16F" w:rsidR="0085097B" w:rsidRP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Mediante el uso de esta página, el usuario reconoce y acepta que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sus subsidiarias y/o afiliadas, quedan excluidas de cualquier responsabilidad que pudiera ser causada por el uso no autorizado de las marcas u otros derechos de propiedad intelectual de terceros o contenidos en los sitios enlazados.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  <w:t xml:space="preserve">De igual manera, las eventuales referencias que se hagan en esta página a cualquier producto, servicio, proceso, sitio enlazado, hipertexto o cualquier otra información en la que se utilicen marcas, signos distintivos y/o dominios, el nombre comercial o el nombre del fabricante, suministrador, etc., que sean titularidad de terceros, en ningún momento constituirán, ni implicarán respaldo o recomendación alguna por parte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sus subsidiarias y/o afiliadas y en ningún caso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sus subsidiarias y/o afiliadas se asignan propiedad ni responsabilidad sobre los mismos.</w:t>
      </w:r>
    </w:p>
    <w:p w14:paraId="1AEEF13B" w14:textId="0CE33F2C" w:rsidR="0085097B" w:rsidRDefault="0085097B" w:rsidP="00B76D8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PRECIOS</w:t>
      </w:r>
    </w:p>
    <w:p w14:paraId="3D42C130" w14:textId="77777777" w:rsidR="004362B6" w:rsidRPr="0085097B" w:rsidRDefault="004362B6" w:rsidP="00B76D88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22BEC907" w14:textId="4553FDAD" w:rsidR="00B76D88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Excepto que se indiquen de manera separada, todos los precios mostrados a través de los Servicios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incluyen impuestos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.</w:t>
      </w:r>
    </w:p>
    <w:p w14:paraId="5BA9247F" w14:textId="71754B6F" w:rsid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Los términos y condiciones de las tarifas, reglas de aplicación y políticas de comercialización de los planes de renta mensual, así como el importe del tiempo aire que aparecen en </w:t>
      </w:r>
      <w:hyperlink r:id="rId8" w:history="1">
        <w:r w:rsidR="009003C9" w:rsidRPr="002B4DCE">
          <w:rPr>
            <w:rStyle w:val="Hipervnculo"/>
            <w:rFonts w:ascii="Arial" w:eastAsia="Times New Roman" w:hAnsi="Arial" w:cs="Arial"/>
            <w:b w:val="0"/>
            <w:sz w:val="24"/>
            <w:szCs w:val="24"/>
            <w:lang w:val="es-MX" w:eastAsia="es-MX"/>
          </w:rPr>
          <w:t>www.pagacel.mx</w:t>
        </w:r>
      </w:hyperlink>
      <w:r w:rsidR="009003C9">
        <w:rPr>
          <w:rFonts w:ascii="Arial" w:eastAsia="Times New Roman" w:hAnsi="Arial" w:cs="Arial"/>
          <w:b w:val="0"/>
          <w:sz w:val="24"/>
          <w:szCs w:val="24"/>
          <w:lang w:val="es-MX" w:eastAsia="es-MX"/>
        </w:rPr>
        <w:t xml:space="preserve">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así como su contenido pueden ser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lastRenderedPageBreak/>
        <w:t xml:space="preserve">modificados por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sin previo aviso. Para más información llama a nuestra línea de atención al </w:t>
      </w:r>
      <w:r w:rsidR="009003C9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5584346006 o al correo </w:t>
      </w:r>
      <w:hyperlink r:id="rId9" w:history="1">
        <w:r w:rsidR="009003C9" w:rsidRPr="002B4DCE">
          <w:rPr>
            <w:rStyle w:val="Hipervnculo"/>
            <w:rFonts w:ascii="Arial" w:eastAsia="Times New Roman" w:hAnsi="Arial" w:cs="Arial"/>
            <w:b w:val="0"/>
            <w:sz w:val="24"/>
            <w:szCs w:val="24"/>
            <w:lang w:val="es-MX" w:eastAsia="es-MX"/>
          </w:rPr>
          <w:t>soporte@pagacel.com</w:t>
        </w:r>
      </w:hyperlink>
    </w:p>
    <w:p w14:paraId="6E71A11F" w14:textId="77777777" w:rsidR="009003C9" w:rsidRPr="009003C9" w:rsidRDefault="009003C9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sz w:val="24"/>
          <w:szCs w:val="24"/>
          <w:lang w:val="es-MX" w:eastAsia="es-MX"/>
        </w:rPr>
      </w:pPr>
    </w:p>
    <w:p w14:paraId="664BD572" w14:textId="63E47FAB" w:rsidR="0085097B" w:rsidRDefault="0085097B" w:rsidP="00B76D8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 xml:space="preserve">PERMISOS DE LAS APLICACIONES DE </w:t>
      </w:r>
      <w:r w:rsidR="00B76D88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ORANGE</w:t>
      </w:r>
    </w:p>
    <w:p w14:paraId="4C0A7BEA" w14:textId="77777777" w:rsidR="004362B6" w:rsidRPr="0085097B" w:rsidRDefault="004362B6" w:rsidP="00B76D88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212CFFEB" w14:textId="1AD65910" w:rsidR="0085097B" w:rsidRPr="0085097B" w:rsidRDefault="0085097B" w:rsidP="00B76D88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Cuando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se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utilice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n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las apps creadas por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como la App d</w:t>
      </w:r>
      <w:r w:rsidR="009003C9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 PagaCel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el cliente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otorgará permisos desde su dispositivo aceptando los términos y </w:t>
      </w:r>
      <w:proofErr w:type="gramStart"/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condiciones</w:t>
      </w:r>
      <w:proofErr w:type="gramEnd"/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así como aviso de privacidad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 MY MOBILE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S.A. de C.V. La mayoría de los dispositivos proporcionan la información de estos </w:t>
      </w:r>
      <w:proofErr w:type="gramStart"/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permisos.Las</w:t>
      </w:r>
      <w:proofErr w:type="gramEnd"/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plataformas de gestión de clientes y aplicaciones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incluidas las actualizaciones, mejoras y cualquier otra documentación relacionada con estas, quedan para uso Interno y de autoservicios (En caso de que aplique) como la App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My Orange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y el Registro del autogestión en Mi cuenta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que ponemos a su disposición. Queda sujeto a nuestros términos y condiciones de uso y propiedad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puede encontrar aquí.</w:t>
      </w:r>
    </w:p>
    <w:p w14:paraId="5662944A" w14:textId="77777777" w:rsidR="0085097B" w:rsidRPr="0085097B" w:rsidRDefault="0085097B" w:rsidP="003F392A">
      <w:pPr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CALIDAD</w:t>
      </w:r>
    </w:p>
    <w:p w14:paraId="1EDFC462" w14:textId="09D904B0" w:rsidR="0085097B" w:rsidRP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Mediante el uso de esta página, el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reconoce y acepta que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sus subsidiarias y/o afiliadas, no controlan y no garantizan la ausencia de virus en el contenido de los sitios enlazados, ni la ausencia de otros elementos que pudieran producir alteraciones en sus sistemas informáticos o en los documentos electrónicos y archivos almacenados en sus sistemas informáticos.</w:t>
      </w:r>
    </w:p>
    <w:p w14:paraId="36697A47" w14:textId="3783BC22" w:rsidR="0085097B" w:rsidRDefault="0085097B" w:rsidP="00B76D8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POLÍTICAS, MODIFICACIÓN E INDEPENDENCIA DE DISPOSICIONES</w:t>
      </w:r>
    </w:p>
    <w:p w14:paraId="4CA03F6B" w14:textId="77777777" w:rsidR="004362B6" w:rsidRPr="0085097B" w:rsidRDefault="004362B6" w:rsidP="00B76D88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0784C598" w14:textId="6B4C135F" w:rsidR="0085097B" w:rsidRPr="0085097B" w:rsidRDefault="00B76D88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 MY MOBILE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S.A. de C.V. podrá modificar el contenido del Sitio Web, y/o estos Términos y Condiciones en cualquier momento, publicando las modificaciones en su Sitio Web. Las modificaciones estarán vigentes a partir de su publicación en nuestro Sitio Web.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 debe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manten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erse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al tanto de posibles cambios. Nos reservamos el derecho de efectuar cambios a nuestro sitio web, políticas, Condiciones de los Servicios, y estas Condiciones de Uso en cualquier momento y el uso continuo de los Servicios de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por parte de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l cliente 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acreditará su aceptación de dichos cambios. Si cualquiera de estas condiciones se considera inválida, nula, o inexigible por cualquier causa, dicha condición se considerará independiente y no afectará la validez y exigibilidad de ninguna de las condiciones restantes.</w:t>
      </w:r>
    </w:p>
    <w:p w14:paraId="2568BFB9" w14:textId="10198A4F" w:rsidR="0085097B" w:rsidRDefault="0085097B" w:rsidP="00B76D8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LEY APLICABLE Y JURISDICCIÓN</w:t>
      </w:r>
    </w:p>
    <w:p w14:paraId="3A94859D" w14:textId="77777777" w:rsidR="004362B6" w:rsidRPr="0085097B" w:rsidRDefault="004362B6" w:rsidP="00B76D88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54AC277D" w14:textId="01EA5347" w:rsidR="00B76D88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El usuario al hacer uso de las páginas en internet de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, sus subsidiarias y/o afiliadas, acepta de manera expresa, someterse en caso de cualquier controversia, a la jurisdicción de los tribunales de la Ciudad De México, renunciando expresamente a cualquier otra jurisdicción que por motivo de su nacionalidad o domicilio pudiera corresponder.</w:t>
      </w:r>
    </w:p>
    <w:p w14:paraId="3E8FDE98" w14:textId="72C7F328" w:rsidR="0085097B" w:rsidRP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lastRenderedPageBreak/>
        <w:t xml:space="preserve">Cualquier disputa o reclamación relacionada con el uso de los servicios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los productos o servicios vendidos por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Orange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o a través de</w:t>
      </w:r>
      <w:r w:rsidR="00B76D88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</w:t>
      </w:r>
      <w:hyperlink r:id="rId10" w:history="1">
        <w:r w:rsidR="00CF3A70" w:rsidRPr="002B4DCE">
          <w:rPr>
            <w:rStyle w:val="Hipervnculo"/>
            <w:rFonts w:ascii="Arial" w:eastAsia="Times New Roman" w:hAnsi="Arial" w:cs="Arial"/>
            <w:b w:val="0"/>
            <w:sz w:val="24"/>
            <w:szCs w:val="24"/>
            <w:lang w:val="es-MX" w:eastAsia="es-MX"/>
          </w:rPr>
          <w:t>www.pagacel.mx</w:t>
        </w:r>
      </w:hyperlink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o las presentes Condiciones De Servicio será sometida y resuelta a su elección, ya sea a través de la jurisdicción administrativa de la Procuraduría Federal del Consumidor ("PROFECO") o bien a través de una queja ante el Instituto Federal de Telecomunicaciones.</w:t>
      </w:r>
    </w:p>
    <w:p w14:paraId="38602085" w14:textId="09DF523B" w:rsidR="0085097B" w:rsidRPr="0085097B" w:rsidRDefault="0085097B" w:rsidP="00B76D88">
      <w:pPr>
        <w:spacing w:after="0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 xml:space="preserve">Condiciones Adicionales del Software </w:t>
      </w:r>
    </w:p>
    <w:p w14:paraId="5ACC5A5E" w14:textId="77777777" w:rsidR="0085097B" w:rsidRPr="0085097B" w:rsidRDefault="0085097B" w:rsidP="003F392A">
      <w:pPr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USOS PROHIBIDOS</w:t>
      </w:r>
    </w:p>
    <w:p w14:paraId="08DCFE99" w14:textId="77777777" w:rsidR="00B76D88" w:rsidRDefault="00B76D88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puede acceder y utilizar nuestro Sitio Web y la Red sólo para fines legítimos y que no contravengan la ley o los derechos de terceros.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es responsable de cualquier información que transmita, envíe, reciba, publique, almacene o a la cual acceda a través de nuestra Red, incluyendo el contenido de cualquier comunicación. No se permite la transmisión, distribución o almacenamiento de información que viole cualquier ley vigente. A continuación encontrará algunos tipos de conductas ilegales o dañinas que están prohibidas: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  <w:r w:rsidR="0085097B"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1. Falsificación/Suplantación de identidad: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 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El Cliente </w:t>
      </w:r>
      <w:r w:rsidR="0085097B"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no debe utilizar el Sitio Web para hacerse pasar por alguna otra persona o entidad, o crear una falsa identidad con el propósito de engañar a los demás. Tampoco debe falsificar direcciones, títulos de mensajes o nombres de dominio.</w:t>
      </w:r>
    </w:p>
    <w:p w14:paraId="30144167" w14:textId="70D9642F" w:rsidR="00B76D88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2. Violación de Leyes y Propiedad Intelectual: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 Al hacer uso del sitio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no debe violar los derechos de propiedad intelectual (incluidos los derechos de autor, marcas, patentes, secretos industriales u otros derechos de propiedad intelectual aplicables en México). El copiar, distribuir y/o publicar sin autorización de nosotros o de otras personas las imágenes, logotipos, software, artículos, obras musicales y videos, que aparecen en este sitio, suele derivar en una violación a nuestros derechos de autor o a derechos de autor de terceros.</w:t>
      </w:r>
    </w:p>
    <w:p w14:paraId="59DE6BA9" w14:textId="14EC8775" w:rsidR="00B76D88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3. Materiales ofensivos: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 Si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, al usar el Sitio Web difunde o publica material difamatorio, obsceno, pornográfico, amenazador, discriminatorio, dañino, agresivo o que viole la privacidad o cualquier otro derecho de un tercero, resulta muy probable que </w:t>
      </w:r>
      <w:r w:rsidR="00B76D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se encuentre realizando una conducta contraria a la legislación vigente. En particular, no está permitido acceder o utilizar nuestros Sitios Web o nuestra Red para la transmisión o difusión de imágenes que contengan pornografía infantil.</w:t>
      </w:r>
    </w:p>
    <w:p w14:paraId="4BFC608C" w14:textId="77777777" w:rsidR="006838D0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4. Comunicaciones prohibidas: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 No está permitido distribuir, publicar o enviar a través de nuestro Sitio Web: I.- correo masivo no deseado (spam), incluyendo publicidad, solicitudes, mensajes comerciales por correo electrónico, avisos informativos o cualquier tipo de mensaje promocional no solicitado; II.- correos en cadena; III.- varias copias de mensajes idénticos o altamente similares; IV.- mensajes vacíos; V.- mensajes sin contenido sustancial; VI.- mensajes o archivos de gran tamaño que creen problemas al servidor; o VII.- cualquier mensaje clasificado como “phishing”.</w:t>
      </w:r>
    </w:p>
    <w:p w14:paraId="24536405" w14:textId="77777777" w:rsidR="006838D0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lastRenderedPageBreak/>
        <w:t>5. Utilización excesiva del Sitio: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 No está permitido el uso excesivo de nuestro Sitio, con la intención de dañar, afectar o degradar la Red, la infraestructura del servicio o el uso de la misma por parte de otras personas.</w:t>
      </w:r>
    </w:p>
    <w:p w14:paraId="0A43F5B6" w14:textId="77777777" w:rsidR="006838D0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6. Envío de información que pueda dañar nuestra infraestructura: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 No está permitido difundir o publicar contenido que sea dañino para la Red, el Sitio Web u otros usuarios, incluyendo virus, caballos troyanos, gusanos, bombas de tiempo, zombies, cancelbots, robots, arañas o cualquier otra rutina de programación informática que pueda dañar, interferir, interceptar en secreto o apoderarse de cualquier sistema, programa, información o dato personal o algún otro dispositivo automático o proceso manual para controlar o copiar algún contenido del Sitio Web o utilizar algún aparato, software o rutina para interferir o intentar interferir en el funcionamiento adecuado del Sitio Web.</w:t>
      </w:r>
    </w:p>
    <w:p w14:paraId="6CB3AFFF" w14:textId="752B4AB0" w:rsidR="0085097B" w:rsidRPr="0085097B" w:rsidRDefault="0085097B" w:rsidP="003F392A">
      <w:pPr>
        <w:spacing w:after="100" w:afterAutospacing="1" w:line="24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7. Afectar a terceros: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 No está permitido causar molestias o perturbar a terceros a través del o en el Sitio Web, obtener o almacenar sus datos personales, ni cometer cualquier tipo de operación comercial o prácticas fraudulentas, incluyendo la obtención de direcciones de correo electrónico, nombres u otra forma de identificación de terceros (incluido "spyware"), ni obtener respuestas a partir de mensajes no solicitados. </w:t>
      </w:r>
      <w:r w:rsidR="00D2779E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El Cliente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 xml:space="preserve"> debe respetar los derechos de terceros.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br/>
      </w:r>
      <w:r w:rsidRPr="008509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MX" w:eastAsia="es-MX"/>
        </w:rPr>
        <w:t>8. Uso de la Red o del Sitio Web sin autorización:</w:t>
      </w:r>
      <w:r w:rsidRPr="0085097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  <w:t> No está permitido reproducir, duplicar, copiar, vender, revender o explotar con algún fin comercial alguna parte del Sitio Wed, utilizar el Sitio, Red para publicitar sus productos o servicios y en general, utilizar el Sitio Web de alguna forma que no sea según lo expresamente autorizado en estos Términos y Condiciones.</w:t>
      </w:r>
    </w:p>
    <w:p w14:paraId="4473C066" w14:textId="77777777" w:rsidR="0085097B" w:rsidRPr="0085097B" w:rsidRDefault="0085097B" w:rsidP="003F392A">
      <w:pPr>
        <w:spacing w:after="0" w:line="240" w:lineRule="auto"/>
        <w:ind w:left="495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MX" w:eastAsia="es-MX"/>
        </w:rPr>
      </w:pPr>
    </w:p>
    <w:p w14:paraId="5BF9CC90" w14:textId="77777777" w:rsidR="002A0D25" w:rsidRPr="003F392A" w:rsidRDefault="00000000" w:rsidP="003F392A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sectPr w:rsidR="002A0D25" w:rsidRPr="003F392A" w:rsidSect="00FB5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5EFB" w14:textId="77777777" w:rsidR="00831558" w:rsidRDefault="00831558" w:rsidP="009003C9">
      <w:pPr>
        <w:spacing w:after="0" w:line="240" w:lineRule="auto"/>
      </w:pPr>
      <w:r>
        <w:separator/>
      </w:r>
    </w:p>
  </w:endnote>
  <w:endnote w:type="continuationSeparator" w:id="0">
    <w:p w14:paraId="1450E60B" w14:textId="77777777" w:rsidR="00831558" w:rsidRDefault="00831558" w:rsidP="0090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A146" w14:textId="77777777" w:rsidR="00831558" w:rsidRDefault="00831558" w:rsidP="009003C9">
      <w:pPr>
        <w:spacing w:after="0" w:line="240" w:lineRule="auto"/>
      </w:pPr>
      <w:r>
        <w:separator/>
      </w:r>
    </w:p>
  </w:footnote>
  <w:footnote w:type="continuationSeparator" w:id="0">
    <w:p w14:paraId="3F153741" w14:textId="77777777" w:rsidR="00831558" w:rsidRDefault="00831558" w:rsidP="0090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174"/>
    <w:multiLevelType w:val="hybridMultilevel"/>
    <w:tmpl w:val="84E497F4"/>
    <w:lvl w:ilvl="0" w:tplc="DF7C22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E6CFE"/>
    <w:multiLevelType w:val="multilevel"/>
    <w:tmpl w:val="22A682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B5CFA"/>
    <w:multiLevelType w:val="multilevel"/>
    <w:tmpl w:val="3EBC18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2000541">
    <w:abstractNumId w:val="0"/>
  </w:num>
  <w:num w:numId="2" w16cid:durableId="910506358">
    <w:abstractNumId w:val="2"/>
  </w:num>
  <w:num w:numId="3" w16cid:durableId="86713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7B"/>
    <w:rsid w:val="00182E22"/>
    <w:rsid w:val="00185585"/>
    <w:rsid w:val="002268B4"/>
    <w:rsid w:val="0039767F"/>
    <w:rsid w:val="003F392A"/>
    <w:rsid w:val="004362B6"/>
    <w:rsid w:val="005A633F"/>
    <w:rsid w:val="006838D0"/>
    <w:rsid w:val="00831558"/>
    <w:rsid w:val="0085097B"/>
    <w:rsid w:val="00884B37"/>
    <w:rsid w:val="009003C9"/>
    <w:rsid w:val="009820CD"/>
    <w:rsid w:val="00B76D88"/>
    <w:rsid w:val="00CF3A70"/>
    <w:rsid w:val="00D2779E"/>
    <w:rsid w:val="00D3012E"/>
    <w:rsid w:val="00E7351A"/>
    <w:rsid w:val="00EE6441"/>
    <w:rsid w:val="00FB5642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91789"/>
  <w15:chartTrackingRefBased/>
  <w15:docId w15:val="{6FABE2E0-289F-0A44-84D7-3BB0EF75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3F"/>
    <w:pPr>
      <w:spacing w:after="200" w:line="276" w:lineRule="auto"/>
      <w:jc w:val="center"/>
    </w:pPr>
    <w:rPr>
      <w:rFonts w:ascii="Calibri" w:hAnsi="Calibri" w:cs="Times New Roman"/>
      <w:b/>
      <w:color w:val="7B7B7B" w:themeColor="accent3" w:themeShade="BF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A633F"/>
    <w:pPr>
      <w:keepNext/>
      <w:keepLines/>
      <w:numPr>
        <w:numId w:val="2"/>
      </w:numPr>
      <w:spacing w:before="240" w:after="0"/>
      <w:ind w:left="1800" w:hanging="240"/>
      <w:outlineLvl w:val="0"/>
    </w:pPr>
    <w:rPr>
      <w:rFonts w:asciiTheme="minorHAnsi" w:eastAsiaTheme="majorEastAsia" w:hAnsiTheme="minorHAnsi" w:cstheme="majorBidi"/>
      <w:b w:val="0"/>
      <w:bCs/>
      <w:color w:val="ED7D31" w:themeColor="accent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A63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A633F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633F"/>
    <w:rPr>
      <w:rFonts w:eastAsiaTheme="majorEastAsia" w:cstheme="majorBidi"/>
      <w:bCs/>
      <w:color w:val="ED7D31" w:themeColor="accent2"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A633F"/>
    <w:rPr>
      <w:rFonts w:asciiTheme="majorHAnsi" w:eastAsiaTheme="majorEastAsia" w:hAnsiTheme="majorHAnsi" w:cstheme="majorBidi"/>
      <w:b/>
      <w:color w:val="000000" w:themeColor="text1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A633F"/>
    <w:rPr>
      <w:rFonts w:asciiTheme="majorHAnsi" w:eastAsiaTheme="majorEastAsia" w:hAnsiTheme="majorHAnsi" w:cstheme="majorBidi"/>
      <w:b/>
      <w:i/>
      <w:iCs/>
      <w:color w:val="000000" w:themeColor="text1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50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 w:val="0"/>
      <w:color w:val="auto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5097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D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58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585"/>
    <w:rPr>
      <w:rFonts w:ascii="Times New Roman" w:hAnsi="Times New Roman" w:cs="Times New Roman"/>
      <w:b/>
      <w:color w:val="7B7B7B" w:themeColor="accent3" w:themeShade="BF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0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3C9"/>
    <w:rPr>
      <w:rFonts w:ascii="Calibri" w:hAnsi="Calibri" w:cs="Times New Roman"/>
      <w:b/>
      <w:color w:val="7B7B7B" w:themeColor="accent3" w:themeShade="BF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0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3C9"/>
    <w:rPr>
      <w:rFonts w:ascii="Calibri" w:hAnsi="Calibri" w:cs="Times New Roman"/>
      <w:b/>
      <w:color w:val="7B7B7B" w:themeColor="accent3" w:themeShade="BF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6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cel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movil.mx/aviso-privacid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gacel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orte@pagac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2180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Vera</dc:creator>
  <cp:keywords/>
  <dc:description/>
  <cp:lastModifiedBy>Francisco Arango</cp:lastModifiedBy>
  <cp:revision>3</cp:revision>
  <dcterms:created xsi:type="dcterms:W3CDTF">2023-07-05T23:51:00Z</dcterms:created>
  <dcterms:modified xsi:type="dcterms:W3CDTF">2023-07-05T23:54:00Z</dcterms:modified>
</cp:coreProperties>
</file>